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CS5网页设计教程</w:t>
      </w:r>
    </w:p>
    <w:p>
      <w:r>
        <w:rPr>
          <w:rFonts w:ascii="宋体" w:hAnsi="宋体" w:eastAsia="宋体"/>
          <w:sz w:val="24"/>
        </w:rPr>
        <w:t>杨子燕主编；曹文染，勾智楠，欧阳潘副主编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杨子燕主编；曹文染，勾智楠，欧阳潘副主编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本书出售、求购地址：https://www.jiaokey.com/book/detail/13265849.html</w:t>
      </w:r>
    </w:p>
    <w:p>
      <w:r>
        <w:t>更多相关图书推荐：https://www.jiaokey.com</w:t>
      </w:r>
    </w:p>
    <w:p>
      <w:r>
        <w:t>杨子燕主编；曹文染，勾智楠，欧阳潘副主编 其他作品：https://www.jiaokey.com/tag/杨子燕主编；曹文染，勾智楠，欧阳潘副主编.html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CS5网页设计教程.html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