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喧嚣的新村 遗产运动与村落政治</w:t>
      </w:r>
    </w:p>
    <w:p>
      <w:r>
        <w:rPr>
          <w:rFonts w:ascii="宋体" w:hAnsi="宋体" w:eastAsia="宋体"/>
          <w:sz w:val="24"/>
        </w:rPr>
        <w:t>龚坚著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喧嚣的新村 遗产运动与村落政治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本书出售、求购地址：https://www.jiaokey.com/book/detail/13265613.html</w:t>
      </w:r>
    </w:p>
    <w:p>
      <w:r>
        <w:t>更多相关图书推荐：https://www.jiaokey.com</w:t>
      </w:r>
    </w:p>
    <w:p>
      <w:r>
        <w:t>龚坚著 其他作品：https://www.jiaokey.com/tag/龚坚著.html</w:t>
      </w:r>
    </w:p>
    <w:p>
      <w:r>
        <w:t>北京大学出版社 出版图书：https://www.jiaokey.com/tag/北京大学出版社.html</w:t>
      </w:r>
    </w:p>
    <w:p>
      <w:r>
        <w:t>关键词搜索：https://www.jiaokey.com/tag/喧嚣的新村 遗产运动与村落政治.html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