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创新驱动战略与经济转型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创新驱动战略与经济转型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本书出售、求购地址：https://www.jiaokey.com/book/detail/13265424.html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关键词搜索：https://www.jiaokey.com/tag/创新驱动战略与经济转型.html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