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前线小集</w:t>
      </w:r>
    </w:p>
    <w:p>
      <w:r>
        <w:rPr>
          <w:rFonts w:ascii="宋体" w:hAnsi="宋体" w:eastAsia="宋体"/>
          <w:sz w:val="24"/>
        </w:rPr>
        <w:t>（苏）V.夏伯阳等著；刘钟泉辑译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（苏）V.夏伯阳等著；刘钟泉辑译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本书出售、求购地址：https://www.jiaokey.com/book/detail/13264451.html</w:t>
      </w:r>
    </w:p>
    <w:p>
      <w:r>
        <w:t>更多相关图书推荐：https://www.jiaokey.com</w:t>
      </w:r>
    </w:p>
    <w:p>
      <w:r>
        <w:t>（苏）V.夏伯阳等著；刘钟泉辑译 其他作品：https://www.jiaokey.com/tag/（苏）V.夏伯阳等著；刘钟泉辑译.html</w:t>
      </w:r>
    </w:p>
    <w:p>
      <w:r>
        <w:t>国民图书公司 出版图书：https://www.jiaokey.com/tag/国民图书公司.html</w:t>
      </w:r>
    </w:p>
    <w:p>
      <w:r>
        <w:t>关键词搜索：https://www.jiaokey.com/tag/前线小集.html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