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豫剧传统曲牌音乐</w:t>
      </w:r>
    </w:p>
    <w:p>
      <w:r>
        <w:rPr>
          <w:rFonts w:ascii="宋体" w:hAnsi="宋体" w:eastAsia="宋体"/>
          <w:sz w:val="24"/>
        </w:rPr>
        <w:t>马鸣昆，范立方搜集整理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豫剧传统曲牌音乐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马鸣昆，范立方搜集整理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本书出售、求购地址：https://www.jiaokey.com/book/detail/13263312.html</w:t>
      </w:r>
    </w:p>
    <w:p>
      <w:r>
        <w:t>更多相关图书推荐：https://www.jiaokey.com</w:t>
      </w:r>
    </w:p>
    <w:p>
      <w:r>
        <w:t>马鸣昆，范立方搜集整理 其他作品：https://www.jiaokey.com/tag/马鸣昆，范立方搜集整理.html</w:t>
      </w:r>
    </w:p>
    <w:p>
      <w:r>
        <w:t>中国戏曲河南卷编辑委员会 出版图书：https://www.jiaokey.com/tag/中国戏曲河南卷编辑委员会.html</w:t>
      </w:r>
    </w:p>
    <w:p>
      <w:r>
        <w:t>关键词搜索：https://www.jiaokey.com/tag/豫剧传统曲牌音乐.html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