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聚丙烯国内外最新牌号及性能汇编</w:t>
      </w:r>
    </w:p>
    <w:p>
      <w:r>
        <w:rPr>
          <w:rFonts w:ascii="宋体" w:hAnsi="宋体" w:eastAsia="宋体"/>
          <w:sz w:val="24"/>
        </w:rPr>
        <w:t>郁文娟编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聚丙烯国内外最新牌号及性能汇编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无锡市轻工职工大学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本书出售、求购地址：https://www.jiaokey.com/book/detail/13261633.html</w:t>
      </w:r>
    </w:p>
    <w:p>
      <w:r>
        <w:t>更多相关图书推荐：https://www.jiaokey.com</w:t>
      </w:r>
    </w:p>
    <w:p>
      <w:r>
        <w:t>郁文娟编 其他作品：https://www.jiaokey.com/tag/郁文娟编.html</w:t>
      </w:r>
    </w:p>
    <w:p>
      <w:r>
        <w:t>无锡市轻工职工大学 出版图书：https://www.jiaokey.com/tag/无锡市轻工职工大学.html</w:t>
      </w:r>
    </w:p>
    <w:p>
      <w:r>
        <w:t>关键词搜索：https://www.jiaokey.com/tag/聚丙烯国内外最新牌号及性能汇编.html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