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嘤求集  言文对照  分类详注  2</w:t>
      </w:r>
    </w:p>
    <w:p>
      <w:r>
        <w:rPr>
          <w:rFonts w:ascii="宋体" w:hAnsi="宋体" w:eastAsia="宋体"/>
          <w:sz w:val="24"/>
        </w:rPr>
        <w:t>缪艮莲仙著；韦月侣，吴镜冰译注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嘤求集  言文对照  分类详注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缪艮莲仙著；韦月侣，吴镜冰译注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本书出售、求购地址：https://www.jiaokey.com/book/detail/13259498.html</w:t>
      </w:r>
    </w:p>
    <w:p>
      <w:r>
        <w:t>更多相关图书推荐：https://www.jiaokey.com</w:t>
      </w:r>
    </w:p>
    <w:p>
      <w:r>
        <w:t>缪艮莲仙著；韦月侣，吴镜冰译注 其他作品：https://www.jiaokey.com/tag/缪艮莲仙著；韦月侣，吴镜冰译注.html</w:t>
      </w:r>
    </w:p>
    <w:p>
      <w:r>
        <w:t>时还书局 出版图书：https://www.jiaokey.com/tag/时还书局.html</w:t>
      </w:r>
    </w:p>
    <w:p>
      <w:r>
        <w:t>关键词搜索：https://www.jiaokey.com/tag/嘤求集  言文对照  分类详注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