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战士生活丛书    说唱沉冤记</w:t>
      </w:r>
    </w:p>
    <w:p>
      <w:r>
        <w:rPr>
          <w:rFonts w:ascii="宋体" w:hAnsi="宋体" w:eastAsia="宋体"/>
          <w:sz w:val="24"/>
        </w:rPr>
        <w:t>白刃著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战士生活丛书    说唱沉冤记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华中军区第四野战军政治部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本书出售、求购地址：https://www.jiaokey.com/book/detail/13259103.html</w:t>
      </w:r>
    </w:p>
    <w:p>
      <w:r>
        <w:t>更多相关图书推荐：https://www.jiaokey.com</w:t>
      </w:r>
    </w:p>
    <w:p>
      <w:r>
        <w:t>白刃著 其他作品：https://www.jiaokey.com/tag/白刃著.html</w:t>
      </w:r>
    </w:p>
    <w:p>
      <w:r>
        <w:t>华中军区第四野战军政治部 出版图书：https://www.jiaokey.com/tag/华中军区第四野战军政治部.html</w:t>
      </w:r>
    </w:p>
    <w:p>
      <w:r>
        <w:t>关键词搜索：https://www.jiaokey.com/tag/战士生活丛书    说唱沉冤记.html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