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矩阵理论和矩阵不等式概要</w:t>
      </w:r>
    </w:p>
    <w:p>
      <w:r>
        <w:rPr>
          <w:rFonts w:ascii="宋体" w:hAnsi="宋体" w:eastAsia="宋体"/>
          <w:sz w:val="24"/>
        </w:rPr>
        <w:t>（美）明（Minc，H.），（美）马库斯（Marcus，M.）著；张福振，杜吉佩译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矩阵理论和矩阵不等式概要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（美）明（Minc，H.），（美）马库斯（Marcus，M.）著；张福振，杜吉佩译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本书出售、求购地址：https://www.jiaokey.com/book/detail/13257937.html</w:t>
      </w:r>
    </w:p>
    <w:p>
      <w:r>
        <w:t>更多相关图书推荐：https://www.jiaokey.com</w:t>
      </w:r>
    </w:p>
    <w:p>
      <w:r>
        <w:t>（美）明（Minc，H.），（美）马库斯（Marcus，M.）著；张福振，杜吉佩译 其他作品：https://www.jiaokey.com/tag/（美）明（Minc，H.），（美）马库斯（Marcus，M.）著；张福振，杜吉佩译.html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关键词搜索：https://www.jiaokey.com/tag/矩阵理论和矩阵不等式概要.html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