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刘少奇与河南</w:t>
      </w:r>
    </w:p>
    <w:p>
      <w:r>
        <w:rPr>
          <w:rFonts w:ascii="宋体" w:hAnsi="宋体" w:eastAsia="宋体"/>
          <w:sz w:val="24"/>
        </w:rPr>
        <w:t>政协河南省委员会联谊会，河南省延安精神研究会，河南省刘少奇党建经济思想研究会等编；姚如学主编；李振华，郝发亭，申志诚等副主编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政协河南省委员会联谊会，河南省延安精神研究会，河南省刘少奇党建经济思想研究会等编；姚如学主编；李振华，郝发亭，申志诚等副主编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本书出售、求购地址：https://www.jiaokey.com/book/detail/13257275.html</w:t>
      </w:r>
    </w:p>
    <w:p>
      <w:r>
        <w:t>更多相关图书推荐：https://www.jiaokey.com</w:t>
      </w:r>
    </w:p>
    <w:p>
      <w:r>
        <w:t>政协河南省委员会联谊会，河南省延安精神研究会，河南省刘少奇党建经济思想研究会等编；姚如学主编；李振华，郝发亭，申志诚等副主编 其他作品：https://www.jiaokey.com/tag/政协河南省委员会联谊会，河南省延安精神研究会，河南省刘少奇党建经济思想研究会等编；姚如学主编；李振华，郝发亭，申志诚等副主编.html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关键词搜索：https://www.jiaokey.com/tag/刘少奇与河南.html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