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图解建筑环境控制</w:t>
      </w:r>
    </w:p>
    <w:p>
      <w:r>
        <w:rPr>
          <w:rFonts w:ascii="宋体" w:hAnsi="宋体" w:eastAsia="宋体"/>
          <w:sz w:val="24"/>
        </w:rPr>
        <w:t>池体演，张中卓，詹肇裕，林孟章编辑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图解建筑环境控制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池体演，张中卓，詹肇裕，林孟章编辑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实力图书出版企业有限公司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本书出售、求购地址：https://www.jiaokey.com/book/detail/13255031.html</w:t>
      </w:r>
    </w:p>
    <w:p>
      <w:r>
        <w:t>更多相关图书推荐：https://www.jiaokey.com</w:t>
      </w:r>
    </w:p>
    <w:p>
      <w:r>
        <w:t>池体演，张中卓，詹肇裕，林孟章编辑 其他作品：https://www.jiaokey.com/tag/池体演，张中卓，詹肇裕，林孟章编辑.html</w:t>
      </w:r>
    </w:p>
    <w:p>
      <w:r>
        <w:t>实力图书出版企业有限公司 出版图书：https://www.jiaokey.com/tag/实力图书出版企业有限公司.html</w:t>
      </w:r>
    </w:p>
    <w:p>
      <w:r>
        <w:t>关键词搜索：https://www.jiaokey.com/tag/图解建筑环境控制.html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