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智慧财产权之扩张与公共利益之衡平学术论文集</w:t>
      </w:r>
    </w:p>
    <w:p>
      <w:r>
        <w:rPr>
          <w:rFonts w:ascii="宋体" w:hAnsi="宋体" w:eastAsia="宋体"/>
          <w:sz w:val="24"/>
        </w:rPr>
        <w:t>蔡岳勋，胡心兰著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智慧财产权之扩张与公共利益之衡平学术论文集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蔡岳勋，胡心兰著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本书出售、求购地址：https://www.jiaokey.com/book/detail/13255008.html</w:t>
      </w:r>
    </w:p>
    <w:p>
      <w:r>
        <w:t>更多相关图书推荐：https://www.jiaokey.com</w:t>
      </w:r>
    </w:p>
    <w:p>
      <w:r>
        <w:t>蔡岳勋，胡心兰著 其他作品：https://www.jiaokey.com/tag/蔡岳勋，胡心兰著.html</w:t>
      </w:r>
    </w:p>
    <w:p>
      <w:r>
        <w:t>Airiti Press Inc. 出版图书：https://www.jiaokey.com/tag/Airiti Press Inc..html</w:t>
      </w:r>
    </w:p>
    <w:p>
      <w:r>
        <w:t>关键词搜索：https://www.jiaokey.com/tag/智慧财产权之扩张与公共利益之衡平学术论文集.html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