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粮食的价格，谁决定？  揭开粮人价波动之谜</w:t>
      </w:r>
    </w:p>
    <w:p>
      <w:r>
        <w:rPr>
          <w:rFonts w:ascii="宋体" w:hAnsi="宋体" w:eastAsia="宋体"/>
          <w:sz w:val="24"/>
        </w:rPr>
        <w:t>派屈克·威斯霍夫著；张木屯译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粮食的价格，谁决定？  揭开粮人价波动之谜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派屈克·威斯霍夫著；张木屯译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财信出版有限公司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本书出售、求购地址：https://www.jiaokey.com/book/detail/13254966.html</w:t>
      </w:r>
    </w:p>
    <w:p>
      <w:r>
        <w:t>更多相关图书推荐：https://www.jiaokey.com</w:t>
      </w:r>
    </w:p>
    <w:p>
      <w:r>
        <w:t>派屈克·威斯霍夫著；张木屯译 其他作品：https://www.jiaokey.com/tag/派屈克·威斯霍夫著；张木屯译.html</w:t>
      </w:r>
    </w:p>
    <w:p>
      <w:r>
        <w:t>财信出版有限公司 出版图书：https://www.jiaokey.com/tag/财信出版有限公司.html</w:t>
      </w:r>
    </w:p>
    <w:p>
      <w:r>
        <w:t>关键词搜索：https://www.jiaokey.com/tag/粮食的价格，谁决定？  揭开粮人价波动之谜.html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