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真实的追问  吴濁流的文学思想人格</w:t>
      </w:r>
    </w:p>
    <w:p>
      <w:r>
        <w:rPr>
          <w:rFonts w:ascii="宋体" w:hAnsi="宋体" w:eastAsia="宋体"/>
          <w:sz w:val="24"/>
        </w:rPr>
        <w:t>石一宁著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真实的追问  吴濁流的文学思想人格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本书出售、求购地址：https://www.jiaokey.com/book/detail/13254927.html</w:t>
      </w:r>
    </w:p>
    <w:p>
      <w:r>
        <w:t>更多相关图书推荐：https://www.jiaokey.com</w:t>
      </w:r>
    </w:p>
    <w:p>
      <w:r>
        <w:t>石一宁著 其他作品：https://www.jiaokey.com/tag/石一宁著.html</w:t>
      </w:r>
    </w:p>
    <w:p>
      <w:r>
        <w:t>人间出版社 出版图书：https://www.jiaokey.com/tag/人间出版社.html</w:t>
      </w:r>
    </w:p>
    <w:p>
      <w:r>
        <w:t>关键词搜索：https://www.jiaokey.com/tag/真实的追问  吴濁流的文学思想人格.html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