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津门艳迹  掌故小说  3</w:t>
      </w:r>
    </w:p>
    <w:p>
      <w:r>
        <w:rPr>
          <w:rFonts w:ascii="宋体" w:hAnsi="宋体" w:eastAsia="宋体"/>
          <w:sz w:val="24"/>
        </w:rPr>
        <w:t>李然犀著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津门艳迹  掌故小说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大陆广告公司图书部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本书出售、求购地址：https://www.jiaokey.com/book/detail/13253274.html</w:t>
      </w:r>
    </w:p>
    <w:p>
      <w:r>
        <w:t>更多相关图书推荐：https://www.jiaokey.com</w:t>
      </w:r>
    </w:p>
    <w:p>
      <w:r>
        <w:t>李然犀著 其他作品：https://www.jiaokey.com/tag/李然犀著.html</w:t>
      </w:r>
    </w:p>
    <w:p>
      <w:r>
        <w:t>大陆广告公司图书部 出版图书：https://www.jiaokey.com/tag/大陆广告公司图书部.html</w:t>
      </w:r>
    </w:p>
    <w:p>
      <w:r>
        <w:t>关键词搜索：https://www.jiaokey.com/tag/津门艳迹  掌故小说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