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小学作文一点通  写景状物文分册</w:t>
      </w:r>
    </w:p>
    <w:p>
      <w:r>
        <w:rPr>
          <w:rFonts w:ascii="宋体" w:hAnsi="宋体" w:eastAsia="宋体"/>
          <w:sz w:val="24"/>
        </w:rPr>
        <w:t>靳家彦编著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小学作文一点通  写景状物文分册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靳家彦编著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本书出售、求购地址：https://www.jiaokey.com/book/detail/13252257.html</w:t>
      </w:r>
    </w:p>
    <w:p>
      <w:r>
        <w:t>更多相关图书推荐：https://www.jiaokey.com</w:t>
      </w:r>
    </w:p>
    <w:p>
      <w:r>
        <w:t>靳家彦编著 其他作品：https://www.jiaokey.com/tag/靳家彦编著.html</w:t>
      </w:r>
    </w:p>
    <w:p>
      <w:r>
        <w:t>天津社会科学出版社 出版图书：https://www.jiaokey.com/tag/天津社会科学出版社.html</w:t>
      </w:r>
    </w:p>
    <w:p>
      <w:r>
        <w:t>关键词搜索：https://www.jiaokey.com/tag/小学作文一点通  写景状物文分册.html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