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一体化教案与学案  初二语文</w:t>
      </w:r>
    </w:p>
    <w:p>
      <w:r>
        <w:rPr>
          <w:rFonts w:ascii="宋体" w:hAnsi="宋体" w:eastAsia="宋体"/>
          <w:sz w:val="24"/>
        </w:rPr>
        <w:t>孔繁麟主编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一体化教案与学案  初二语文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本书出售、求购地址：https://www.jiaokey.com/book/detail/13252195.html</w:t>
      </w:r>
    </w:p>
    <w:p>
      <w:r>
        <w:t>更多相关图书推荐：https://www.jiaokey.com</w:t>
      </w:r>
    </w:p>
    <w:p>
      <w:r>
        <w:t>孔繁麟主编 其他作品：https://www.jiaokey.com/tag/孔繁麟主编.html</w:t>
      </w:r>
    </w:p>
    <w:p>
      <w:r>
        <w:t>语言出版社 出版图书：https://www.jiaokey.com/tag/语言出版社.html</w:t>
      </w:r>
    </w:p>
    <w:p>
      <w:r>
        <w:t>关键词搜索：https://www.jiaokey.com/tag/一体化教案与学案  初二语文.html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