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河南省金融运行报告</w:t>
      </w:r>
    </w:p>
    <w:p>
      <w:r>
        <w:rPr>
          <w:rFonts w:ascii="宋体" w:hAnsi="宋体" w:eastAsia="宋体"/>
          <w:sz w:val="24"/>
        </w:rPr>
        <w:t>中国人民银行郑州中心支行货币政策分析小组编；崔晓芙，骆波，翟向祎总纂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河南省金融运行报告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中国人民银行郑州中心支行货币政策分析小组编；崔晓芙，骆波，翟向祎总纂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中国人民银行郑州中心支行货币政策分析小组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本书出售、求购地址：https://www.jiaokey.com/book/detail/13251720.html</w:t>
      </w:r>
    </w:p>
    <w:p>
      <w:r>
        <w:t>更多相关图书推荐：https://www.jiaokey.com</w:t>
      </w:r>
    </w:p>
    <w:p>
      <w:r>
        <w:t>中国人民银行郑州中心支行货币政策分析小组编；崔晓芙，骆波，翟向祎总纂 其他作品：https://www.jiaokey.com/tag/中国人民银行郑州中心支行货币政策分析小组编；崔晓芙，骆波，翟向祎总纂.html</w:t>
      </w:r>
    </w:p>
    <w:p>
      <w:r>
        <w:t>中国人民银行郑州中心支行货币政策分析小组 出版图书：https://www.jiaokey.com/tag/中国人民银行郑州中心支行货币政策分析小组.html</w:t>
      </w:r>
    </w:p>
    <w:p>
      <w:r>
        <w:t>关键词搜索：https://www.jiaokey.com/tag/河南省金融运行报告.html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