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 4游戏编程入门经典</w:t>
      </w:r>
    </w:p>
    <w:p>
      <w:r>
        <w:rPr>
          <w:rFonts w:ascii="宋体" w:hAnsi="宋体" w:eastAsia="宋体"/>
          <w:sz w:val="24"/>
        </w:rPr>
        <w:t>策希纳（MarioZechner）著；格林（RobertGreen）著；曾繁贰译；于建业译；王炜译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 4游戏编程入门经典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策希纳（MarioZechner）著；格林（RobertGreen）著；曾繁贰译；于建业译；王炜译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本书出售、求购地址：https://www.jiaokey.com/book/detail/13250930.html</w:t>
      </w:r>
    </w:p>
    <w:p>
      <w:r>
        <w:t>更多相关图书推荐：https://www.jiaokey.com</w:t>
      </w:r>
    </w:p>
    <w:p>
      <w:r>
        <w:t>策希纳（MarioZechner）著；格林（RobertGreen）著；曾繁贰译；于建业译；王炜译 其他作品：https://www.jiaokey.com/tag/策希纳（MarioZechner）著；格林（RobertGreen）著；曾繁贰译；于建业译；王炜译.html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 4游戏编程入门经典.html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