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美文欣赏与现代文写作  技能训练</w:t>
      </w:r>
    </w:p>
    <w:p>
      <w:r>
        <w:rPr>
          <w:rFonts w:ascii="宋体" w:hAnsi="宋体" w:eastAsia="宋体"/>
          <w:sz w:val="24"/>
        </w:rPr>
        <w:t>宜昌市职教研究室语文中心组编；谢慧玲组编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50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美文欣赏与现代文写作  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宜昌市职教研究室语文中心组编；谢慧玲组编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作文课-专业学校-教学参考资料-文学欣赏-世界-教材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本书出售、求购地址：https://www.jiaokey.com/book/detail/13250846.html</w:t>
      </w:r>
    </w:p>
    <w:p>
      <w:r>
        <w:t>更多相关图书推荐：https://www.jiaokey.com</w:t>
      </w:r>
    </w:p>
    <w:p>
      <w:r>
        <w:t>宜昌市职教研究室语文中心组编；谢慧玲组编 其他作品：https://www.jiaokey.com/tag/宜昌市职教研究室语文中心组编；谢慧玲组编.html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关键词搜索：https://www.jiaokey.com/tag/作文课-专业学校-教学参考资料-文学欣赏-世界-教材.html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