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气相色谱仪的原理及维修</w:t>
      </w:r>
    </w:p>
    <w:p>
      <w:r>
        <w:rPr>
          <w:rFonts w:ascii="宋体" w:hAnsi="宋体" w:eastAsia="宋体"/>
          <w:sz w:val="24"/>
        </w:rPr>
        <w:t>南京大学化学系，溧阳化工厂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气相色谱仪的原理及维修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南京大学化学系，溧阳化工厂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南京大学化学系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本书出售、求购地址：https://www.jiaokey.com/book/detail/13250255.html</w:t>
      </w:r>
    </w:p>
    <w:p>
      <w:r>
        <w:t>更多相关图书推荐：https://www.jiaokey.com</w:t>
      </w:r>
    </w:p>
    <w:p>
      <w:r>
        <w:t>南京大学化学系，溧阳化工厂 其他作品：https://www.jiaokey.com/tag/南京大学化学系，溧阳化工厂.html</w:t>
      </w:r>
    </w:p>
    <w:p>
      <w:r>
        <w:t>南京大学化学系 出版图书：https://www.jiaokey.com/tag/南京大学化学系.html</w:t>
      </w:r>
    </w:p>
    <w:p>
      <w:r>
        <w:t>关键词搜索：https://www.jiaokey.com/tag/气相色谱仪的原理及维修.html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