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古今武侠奇观  新编分类  上</w:t>
      </w:r>
    </w:p>
    <w:p>
      <w:r>
        <w:rPr>
          <w:rFonts w:ascii="宋体" w:hAnsi="宋体" w:eastAsia="宋体"/>
          <w:sz w:val="24"/>
        </w:rPr>
        <w:t>许慕羲编辑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古今武侠奇观  新编分类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许慕羲编辑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大达图书供应社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本书出售、求购地址：https://www.jiaokey.com/book/detail/13247496.html</w:t>
      </w:r>
    </w:p>
    <w:p>
      <w:r>
        <w:t>更多相关图书推荐：https://www.jiaokey.com</w:t>
      </w:r>
    </w:p>
    <w:p>
      <w:r>
        <w:t>许慕羲编辑 其他作品：https://www.jiaokey.com/tag/许慕羲编辑.html</w:t>
      </w:r>
    </w:p>
    <w:p>
      <w:r>
        <w:t>大达图书供应社 出版图书：https://www.jiaokey.com/tag/大达图书供应社.html</w:t>
      </w:r>
    </w:p>
    <w:p>
      <w:r>
        <w:t>关键词搜索：https://www.jiaokey.com/tag/古今武侠奇观  新编分类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