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媒体眼中的二七  2009  下</w:t>
      </w:r>
    </w:p>
    <w:p>
      <w:r>
        <w:rPr>
          <w:rFonts w:ascii="宋体" w:hAnsi="宋体" w:eastAsia="宋体"/>
          <w:sz w:val="24"/>
        </w:rPr>
        <w:t>王鲁明总编辑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媒体眼中的二七  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河南省文化艺术音像出版社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本书出售、求购地址：https://www.jiaokey.com/book/detail/13245581.html</w:t>
      </w:r>
    </w:p>
    <w:p>
      <w:r>
        <w:t>更多相关图书推荐：https://www.jiaokey.com</w:t>
      </w:r>
    </w:p>
    <w:p>
      <w:r>
        <w:t>王鲁明总编辑 其他作品：https://www.jiaokey.com/tag/王鲁明总编辑.html</w:t>
      </w:r>
    </w:p>
    <w:p>
      <w:r>
        <w:t>河南省文化艺术音像出版社 出版图书：https://www.jiaokey.com/tag/河南省文化艺术音像出版社.html</w:t>
      </w:r>
    </w:p>
    <w:p>
      <w:r>
        <w:t>关键词搜索：https://www.jiaokey.com/tag/媒体眼中的二七  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