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冀中风云</w:t>
      </w:r>
    </w:p>
    <w:p>
      <w:r>
        <w:rPr>
          <w:rFonts w:ascii="宋体" w:hAnsi="宋体" w:eastAsia="宋体"/>
          <w:sz w:val="24"/>
        </w:rPr>
        <w:t>杨金锡著；天津市工人文学创作社编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杨金锡著；天津市工人文学创作社编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本书出售、求购地址：https://www.jiaokey.com/book/detail/13245339.html</w:t>
      </w:r>
    </w:p>
    <w:p>
      <w:r>
        <w:t>更多相关图书推荐：https://www.jiaokey.com</w:t>
      </w:r>
    </w:p>
    <w:p>
      <w:r>
        <w:t>杨金锡著；天津市工人文学创作社编 其他作品：https://www.jiaokey.com/tag/杨金锡著；天津市工人文学创作社编.html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