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</w:t>
      </w:r>
    </w:p>
    <w:p>
      <w:r>
        <w:rPr>
          <w:rFonts w:ascii="宋体" w:hAnsi="宋体" w:eastAsia="宋体"/>
          <w:sz w:val="24"/>
        </w:rPr>
        <w:t>F.M.波波夫，N.N.杀弗兰诺夫斯基原著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F.M.波波夫，N.N.杀弗兰诺夫斯基原著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中红书局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本书出售、求购地址：https://www.jiaokey.com/book/detail/13243900.html</w:t>
      </w:r>
    </w:p>
    <w:p>
      <w:r>
        <w:t>更多相关图书推荐：https://www.jiaokey.com</w:t>
      </w:r>
    </w:p>
    <w:p>
      <w:r>
        <w:t>F.M.波波夫，N.N.杀弗兰诺夫斯基原著 其他作品：https://www.jiaokey.com/tag/F.M.波波夫，N.N.杀弗兰诺夫斯基原著.html</w:t>
      </w:r>
    </w:p>
    <w:p>
      <w:r>
        <w:t>中红书局 出版图书：https://www.jiaokey.com/tag/中红书局.html</w:t>
      </w:r>
    </w:p>
    <w:p>
      <w:r>
        <w:t>关键词搜索：https://www.jiaokey.com/tag/结晶学.html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