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毛纺织部分  上</w:t>
      </w:r>
    </w:p>
    <w:p>
      <w:r>
        <w:rPr>
          <w:rFonts w:ascii="宋体" w:hAnsi="宋体" w:eastAsia="宋体"/>
          <w:sz w:val="24"/>
        </w:rPr>
        <w:t>北京毛纺织科学研究所，纺织工业部毛纺产品标准技术归口单位，全国毛纺织科技情报站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毛纺织部分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北京毛纺织科学研究所，纺织工业部毛纺产品标准技术归口单位，全国毛纺织科技情报站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本书出售、求购地址：https://www.jiaokey.com/book/detail/13243684.html</w:t>
      </w:r>
    </w:p>
    <w:p>
      <w:r>
        <w:t>更多相关图书推荐：https://www.jiaokey.com</w:t>
      </w:r>
    </w:p>
    <w:p>
      <w:r>
        <w:t>北京毛纺织科学研究所，纺织工业部毛纺产品标准技术归口单位，全国毛纺织科技情报站 其他作品：https://www.jiaokey.com/tag/北京毛纺织科学研究所，纺织工业部毛纺产品标准技术归口单位，全国毛纺织科技情报站.html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关键词搜索：https://www.jiaokey.com/tag/中华人民共和国国家标准  毛纺织部分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