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腹膜炎病人的综合治疗</w:t>
      </w:r>
    </w:p>
    <w:p>
      <w:r>
        <w:rPr>
          <w:rFonts w:ascii="宋体" w:hAnsi="宋体" w:eastAsia="宋体"/>
          <w:sz w:val="24"/>
        </w:rPr>
        <w:t>（苏）М.М.科瓦列夫专著；余忠江译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腹膜炎病人的综合治疗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（苏）М.М.科瓦列夫专著；余忠江译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本书出售、求购地址：https://www.jiaokey.com/book/detail/13243536.html</w:t>
      </w:r>
    </w:p>
    <w:p>
      <w:r>
        <w:t>更多相关图书推荐：https://www.jiaokey.com</w:t>
      </w:r>
    </w:p>
    <w:p>
      <w:r>
        <w:t>（苏）М.М.科瓦列夫专著；余忠江译 其他作品：https://www.jiaokey.com/tag/（苏）М.М.科瓦列夫专著；余忠江译.html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关键词搜索：https://www.jiaokey.com/tag/腹膜炎病人的综合治疗.html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