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新荷兰学  荷兰幸福强大的16个理由</w:t>
      </w:r>
    </w:p>
    <w:p>
      <w:r>
        <w:rPr>
          <w:rFonts w:ascii="宋体" w:hAnsi="宋体" w:eastAsia="宋体"/>
          <w:sz w:val="24"/>
        </w:rPr>
        <w:t>郭书瑄等著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新荷兰学  荷兰幸福强大的16个理由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本书出售、求购地址：https://www.jiaokey.com/book/detail/13243304.html</w:t>
      </w:r>
    </w:p>
    <w:p>
      <w:r>
        <w:t>更多相关图书推荐：https://www.jiaokey.com</w:t>
      </w:r>
    </w:p>
    <w:p>
      <w:r>
        <w:t>郭书瑄等著 其他作品：https://www.jiaokey.com/tag/郭书瑄等著.html</w:t>
      </w:r>
    </w:p>
    <w:p>
      <w:r>
        <w:t>前卫出版社 出版图书：https://www.jiaokey.com/tag/前卫出版社.html</w:t>
      </w:r>
    </w:p>
    <w:p>
      <w:r>
        <w:t>关键词搜索：https://www.jiaokey.com/tag/新荷兰学  荷兰幸福强大的16个理由.html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