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燕子笺传奇  注释评点</w:t>
      </w:r>
    </w:p>
    <w:p>
      <w:r>
        <w:rPr>
          <w:rFonts w:ascii="宋体" w:hAnsi="宋体" w:eastAsia="宋体"/>
          <w:sz w:val="24"/>
        </w:rPr>
        <w:t>（明）阮大铖著；罗宝珩注释；汤寿铭评点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燕子笺传奇  注释评点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（明）阮大铖著；罗宝珩注释；汤寿铭评点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本书出售、求购地址：https://www.jiaokey.com/book/detail/13240424.html</w:t>
      </w:r>
    </w:p>
    <w:p>
      <w:r>
        <w:t>更多相关图书推荐：https://www.jiaokey.com</w:t>
      </w:r>
    </w:p>
    <w:p>
      <w:r>
        <w:t>（明）阮大铖著；罗宝珩注释；汤寿铭评点 其他作品：https://www.jiaokey.com/tag/（明）阮大铖著；罗宝珩注释；汤寿铭评点.html</w:t>
      </w:r>
    </w:p>
    <w:p>
      <w:r>
        <w:t>会文堂新记书局 出版图书：https://www.jiaokey.com/tag/会文堂新记书局.html</w:t>
      </w:r>
    </w:p>
    <w:p>
      <w:r>
        <w:t>关键词搜索：https://www.jiaokey.com/tag/燕子笺传奇  注释评点.html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