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下</w:t>
      </w:r>
    </w:p>
    <w:p>
      <w:r>
        <w:rPr>
          <w:rFonts w:ascii="宋体" w:hAnsi="宋体" w:eastAsia="宋体"/>
          <w:sz w:val="24"/>
        </w:rPr>
        <w:t>吕筠，王淙，孔宪遂主编；孙世利，张小平，秦晓梅，董小秋副主编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吕筠，王淙，孔宪遂主编；孙世利，张小平，秦晓梅，董小秋副主编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本书出售、求购地址：https://www.jiaokey.com/book/detail/13239923.html</w:t>
      </w:r>
    </w:p>
    <w:p>
      <w:r>
        <w:t>更多相关图书推荐：https://www.jiaokey.com</w:t>
      </w:r>
    </w:p>
    <w:p>
      <w:r>
        <w:t>吕筠，王淙，孔宪遂主编；孙世利，张小平，秦晓梅，董小秋副主编 其他作品：https://www.jiaokey.com/tag/吕筠，王淙，孔宪遂主编；孙世利，张小平，秦晓梅，董小秋副主编.html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