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优选法及其应用</w:t>
      </w:r>
    </w:p>
    <w:p>
      <w:r>
        <w:rPr>
          <w:rFonts w:ascii="宋体" w:hAnsi="宋体" w:eastAsia="宋体"/>
          <w:sz w:val="24"/>
        </w:rPr>
        <w:t>合肥地区推广选法办公室，合肥市革委会科技局编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合肥地区推广选法办公室，合肥市革委会科技局编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本书出售、求购地址：https://www.jiaokey.com/book/detail/13238500.html</w:t>
      </w:r>
    </w:p>
    <w:p>
      <w:r>
        <w:t>更多相关图书推荐：https://www.jiaokey.com</w:t>
      </w:r>
    </w:p>
    <w:p>
      <w:r>
        <w:t>合肥地区推广选法办公室，合肥市革委会科技局编 其他作品：https://www.jiaokey.com/tag/合肥地区推广选法办公室，合肥市革委会科技局编.html</w:t>
      </w:r>
    </w:p>
    <w:p>
      <w:r>
        <w:t>关键词搜索：https://www.jiaokey.com/tag/优选法及其应用.html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