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书名：国有土地上房屋征收与补偿条例配套解读与案例注释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出版日期：2013.04</w:t>
      </w:r>
    </w:p>
    <w:p>
      <w:r>
        <w:t>总页数：293</w:t>
      </w:r>
    </w:p>
    <w:p>
      <w:r>
        <w:t>更多请访问教客网: www.jiaokey.com</w:t>
      </w:r>
    </w:p>
    <w:p>
      <w:r>
        <w:t>国有土地上房屋征收与补偿条例配套解读与案例注释 评论地址：https://www.jiaokey.com/book/detail/13237107.html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