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正向力</w:t>
      </w:r>
    </w:p>
    <w:p>
      <w:r>
        <w:rPr>
          <w:rFonts w:ascii="宋体" w:hAnsi="宋体" w:eastAsia="宋体"/>
          <w:sz w:val="24"/>
        </w:rPr>
        <w:t>（美）希尔扎德·查米恩（ShirzadChamine）著；喻海翔，何佳译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正向力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（美）希尔扎德·查米恩（ShirzadChamine）著；喻海翔，何佳译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本书出售、求购地址：https://www.jiaokey.com/book/detail/13236515.html</w:t>
      </w:r>
    </w:p>
    <w:p>
      <w:r>
        <w:t>更多相关图书推荐：https://www.jiaokey.com</w:t>
      </w:r>
    </w:p>
    <w:p>
      <w:r>
        <w:t>（美）希尔扎德·查米恩（ShirzadChamine）著；喻海翔，何佳译 其他作品：https://www.jiaokey.com/tag/（美）希尔扎德·查米恩（ShirzadChamine）著；喻海翔，何佳译.html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关键词搜索：https://www.jiaokey.com/tag/正向力.html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