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怎样阅读文艺作品</w:t>
      </w:r>
    </w:p>
    <w:p>
      <w:r>
        <w:rPr>
          <w:rFonts w:ascii="宋体" w:hAnsi="宋体" w:eastAsia="宋体"/>
          <w:sz w:val="24"/>
        </w:rPr>
        <w:t>沈起予撰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本书出售、求购地址：https://www.jiaokey.com/book/detail/13234804.html</w:t>
      </w:r>
    </w:p>
    <w:p>
      <w:r>
        <w:t>更多相关图书推荐：https://www.jiaokey.com</w:t>
      </w:r>
    </w:p>
    <w:p>
      <w:r>
        <w:t>沈起予撰 其他作品：https://www.jiaokey.com/tag/沈起予撰.html</w:t>
      </w:r>
    </w:p>
    <w:p>
      <w:r>
        <w:t>生活·读书·新知上海联合发行所 出版图书：https://www.jiaokey.com/tag/生活·读书·新知上海联合发行所.html</w:t>
      </w:r>
    </w:p>
    <w:p>
      <w:r>
        <w:t>关键词搜索：https://www.jiaokey.com/tag/怎样阅读文艺作品.html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