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21世纪高等院校“十二五”规划教材  国学精粹</w:t>
      </w:r>
    </w:p>
    <w:p>
      <w:r>
        <w:rPr>
          <w:rFonts w:ascii="宋体" w:hAnsi="宋体" w:eastAsia="宋体"/>
          <w:sz w:val="24"/>
        </w:rPr>
        <w:t>荆清霞，郭孔生，李婧主编；侯伟玲，佟晓彤，易查方，阮明举副主编（广州南洋理工职业学院）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21世纪高等院校“十二五”规划教材  国学精粹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荆清霞，郭孔生，李婧主编；侯伟玲，佟晓彤，易查方，阮明举副主编（广州南洋理工职业学院）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本书出售、求购地址：https://www.jiaokey.com/book/detail/13234518.html</w:t>
      </w:r>
    </w:p>
    <w:p>
      <w:r>
        <w:t>更多相关图书推荐：https://www.jiaokey.com</w:t>
      </w:r>
    </w:p>
    <w:p>
      <w:r>
        <w:t>荆清霞，郭孔生，李婧主编；侯伟玲，佟晓彤，易查方，阮明举副主编（广州南洋理工职业学院） 其他作品：https://www.jiaokey.com/tag/荆清霞，郭孔生，李婧主编；侯伟玲，佟晓彤，易查方，阮明举副主编（广州南洋理工职业学院）.html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关键词搜索：https://www.jiaokey.com/tag/21世纪高等院校“十二五”规划教材  国学精粹.html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