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公证文书改革参考</w:t>
      </w:r>
    </w:p>
    <w:p>
      <w:r>
        <w:rPr>
          <w:rFonts w:ascii="宋体" w:hAnsi="宋体" w:eastAsia="宋体"/>
          <w:sz w:val="24"/>
        </w:rPr>
        <w:t>段正坤序；王福家前言；薛凡主编；中国公证协会公证文书研究委员会编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公证文书改革参考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段正坤序；王福家前言；薛凡主编；中国公证协会公证文书研究委员会编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本书出售、求购地址：https://www.jiaokey.com/book/detail/13232828.html</w:t>
      </w:r>
    </w:p>
    <w:p>
      <w:r>
        <w:t>更多相关图书推荐：https://www.jiaokey.com</w:t>
      </w:r>
    </w:p>
    <w:p>
      <w:r>
        <w:t>段正坤序；王福家前言；薛凡主编；中国公证协会公证文书研究委员会编 其他作品：https://www.jiaokey.com/tag/段正坤序；王福家前言；薛凡主编；中国公证协会公证文书研究委员会编.html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关键词搜索：https://www.jiaokey.com/tag/公证文书改革参考.html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