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中学一-三年级适用</w:t>
      </w:r>
    </w:p>
    <w:p>
      <w:r>
        <w:rPr>
          <w:rFonts w:ascii="宋体" w:hAnsi="宋体" w:eastAsia="宋体"/>
          <w:sz w:val="24"/>
        </w:rPr>
        <w:t>黄福銮，谭松寿编著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中学一-三年级适用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黄福銮，谭松寿编著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本书出售、求购地址：https://www.jiaokey.com/book/detail/13232654.html</w:t>
      </w:r>
    </w:p>
    <w:p>
      <w:r>
        <w:t>更多相关图书推荐：https://www.jiaokey.com</w:t>
      </w:r>
    </w:p>
    <w:p>
      <w:r>
        <w:t>黄福銮，谭松寿编著 其他作品：https://www.jiaokey.com/tag/黄福銮，谭松寿编著.html</w:t>
      </w:r>
    </w:p>
    <w:p>
      <w:r>
        <w:t>现代教育研究社 出版图书：https://www.jiaokey.com/tag/现代教育研究社.html</w:t>
      </w:r>
    </w:p>
    <w:p>
      <w:r>
        <w:t>关键词搜索：https://www.jiaokey.com/tag/中国历史  中学一-三年级适用.html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