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最新年报大全与投资策略</w:t>
      </w:r>
    </w:p>
    <w:p>
      <w:r>
        <w:rPr>
          <w:rFonts w:ascii="宋体" w:hAnsi="宋体" w:eastAsia="宋体"/>
          <w:sz w:val="24"/>
        </w:rPr>
        <w:t>王波明总编辑；戴小京主编；息曙光副主编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最新年报大全与投资策略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王波明总编辑；戴小京主编；息曙光副主编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《证券市场》周刊编辑部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本书出售、求购地址：https://www.jiaokey.com/book/detail/13232578.html</w:t>
      </w:r>
    </w:p>
    <w:p>
      <w:r>
        <w:t>更多相关图书推荐：https://www.jiaokey.com</w:t>
      </w:r>
    </w:p>
    <w:p>
      <w:r>
        <w:t>王波明总编辑；戴小京主编；息曙光副主编 其他作品：https://www.jiaokey.com/tag/王波明总编辑；戴小京主编；息曙光副主编.html</w:t>
      </w:r>
    </w:p>
    <w:p>
      <w:r>
        <w:t>《证券市场》周刊编辑部 出版图书：https://www.jiaokey.com/tag/《证券市场》周刊编辑部.html</w:t>
      </w:r>
    </w:p>
    <w:p>
      <w:r>
        <w:t>关键词搜索：https://www.jiaokey.com/tag/最新年报大全与投资策略.html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