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教育财务管理改革论文集  3</w:t>
      </w:r>
    </w:p>
    <w:p>
      <w:r>
        <w:rPr>
          <w:rFonts w:ascii="宋体" w:hAnsi="宋体" w:eastAsia="宋体"/>
          <w:sz w:val="24"/>
        </w:rPr>
        <w:t>傅子麟主编；吉桂华，孙守琳，华健君副主编；江苏省教育会计学会编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教育财务管理改革论文集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傅子麟主编；吉桂华，孙守琳，华健君副主编；江苏省教育会计学会编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本书出售、求购地址：https://www.jiaokey.com/book/detail/13232307.html</w:t>
      </w:r>
    </w:p>
    <w:p>
      <w:r>
        <w:t>更多相关图书推荐：https://www.jiaokey.com</w:t>
      </w:r>
    </w:p>
    <w:p>
      <w:r>
        <w:t>傅子麟主编；吉桂华，孙守琳，华健君副主编；江苏省教育会计学会编 其他作品：https://www.jiaokey.com/tag/傅子麟主编；吉桂华，孙守琳，华健君副主编；江苏省教育会计学会编.html</w:t>
      </w:r>
    </w:p>
    <w:p>
      <w:r>
        <w:t>关键词搜索：https://www.jiaokey.com/tag/教育财务管理改革论文集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