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稻盛和夫为何能不断成功</w:t>
      </w:r>
    </w:p>
    <w:p>
      <w:r>
        <w:rPr>
          <w:rFonts w:ascii="宋体" w:hAnsi="宋体" w:eastAsia="宋体"/>
          <w:sz w:val="24"/>
        </w:rPr>
        <w:t>日本现代经营者研究会著；林焕军译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9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稻盛和夫为何能不断成功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日本现代经营者研究会著；林焕军译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稻盛和夫-企业管理-经验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本书出售、求购地址：https://www.jiaokey.com/book/detail/13229804.html</w:t>
      </w:r>
    </w:p>
    <w:p>
      <w:r>
        <w:t>更多相关图书推荐：https://www.jiaokey.com</w:t>
      </w:r>
    </w:p>
    <w:p>
      <w:r>
        <w:t>日本现代经营者研究会著；林焕军译 其他作品：https://www.jiaokey.com/tag/日本现代经营者研究会著；林焕军译.html</w:t>
      </w:r>
    </w:p>
    <w:p>
      <w:r>
        <w:t>广州:广东旅游出版社,2013.04 出版图书：https://www.jiaokey.com/tag/广州:广东旅游出版社,2013.04.html</w:t>
      </w:r>
    </w:p>
    <w:p>
      <w:r>
        <w:t>关键词搜索：https://www.jiaokey.com/tag/稻盛和夫-企业管理-经验.html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