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枫叶集</w:t>
      </w:r>
    </w:p>
    <w:p>
      <w:r>
        <w:rPr>
          <w:rFonts w:ascii="宋体" w:hAnsi="宋体" w:eastAsia="宋体"/>
          <w:sz w:val="24"/>
        </w:rPr>
        <w:t>（俄）N.尼克拉索夫等著；高寒辑译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（俄）N.尼克拉索夫等著；高寒辑译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本书出售、求购地址：https://www.jiaokey.com/book/detail/13229471.html</w:t>
      </w:r>
    </w:p>
    <w:p>
      <w:r>
        <w:t>更多相关图书推荐：https://www.jiaokey.com</w:t>
      </w:r>
    </w:p>
    <w:p>
      <w:r>
        <w:t>（俄）N.尼克拉索夫等著；高寒辑译 其他作品：https://www.jiaokey.com/tag/（俄）N.尼克拉索夫等著；高寒辑译.html</w:t>
      </w:r>
    </w:p>
    <w:p>
      <w:r>
        <w:t>北门出版社 出版图书：https://www.jiaokey.com/tag/北门出版社.html</w:t>
      </w:r>
    </w:p>
    <w:p>
      <w:r>
        <w:t>关键词搜索：https://www.jiaokey.com/tag/枫叶集.html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