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关于与现代日语时间表达相关副词的研究  以表示事态存在副词和事件发生副词为中心</w:t>
      </w:r>
    </w:p>
    <w:p>
      <w:r>
        <w:rPr>
          <w:rFonts w:ascii="宋体" w:hAnsi="宋体" w:eastAsia="宋体"/>
          <w:sz w:val="24"/>
        </w:rPr>
        <w:t>彭玉全著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关于与现代日语时间表达相关副词的研究  以表示事态存在副词和事件发生副词为中心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彭玉全著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本书出售、求购地址：https://www.jiaokey.com/book/detail/13228942.html</w:t>
      </w:r>
    </w:p>
    <w:p>
      <w:r>
        <w:t>更多相关图书推荐：https://www.jiaokey.com</w:t>
      </w:r>
    </w:p>
    <w:p>
      <w:r>
        <w:t>彭玉全著 其他作品：https://www.jiaokey.com/tag/彭玉全著.html</w:t>
      </w:r>
    </w:p>
    <w:p>
      <w:r>
        <w:t>北京大学出版社 出版图书：https://www.jiaokey.com/tag/北京大学出版社.html</w:t>
      </w:r>
    </w:p>
    <w:p>
      <w:r>
        <w:t>关键词搜索：https://www.jiaokey.com/tag/关于与现代日语时间表达相关副词的研究  以表示事态存在副词和事件发生副词为中心.html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