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康居新潮创意设计800例  4  综合一族</w:t>
      </w:r>
    </w:p>
    <w:p>
      <w:r>
        <w:rPr>
          <w:rFonts w:ascii="宋体" w:hAnsi="宋体" w:eastAsia="宋体"/>
          <w:sz w:val="24"/>
        </w:rPr>
        <w:t>董雨韬编选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康居新潮创意设计800例  4  综合一族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董雨韬编选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本书出售、求购地址：https://www.jiaokey.com/book/detail/13228430.html</w:t>
      </w:r>
    </w:p>
    <w:p>
      <w:r>
        <w:t>更多相关图书推荐：https://www.jiaokey.com</w:t>
      </w:r>
    </w:p>
    <w:p>
      <w:r>
        <w:t>董雨韬编选 其他作品：https://www.jiaokey.com/tag/董雨韬编选.html</w:t>
      </w:r>
    </w:p>
    <w:p>
      <w:r>
        <w:t>关键词搜索：https://www.jiaokey.com/tag/康居新潮创意设计800例  4  综合一族.html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