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中学主题班会案例选</w:t>
      </w:r>
    </w:p>
    <w:p>
      <w:r>
        <w:rPr>
          <w:rFonts w:ascii="宋体" w:hAnsi="宋体" w:eastAsia="宋体"/>
          <w:sz w:val="24"/>
        </w:rPr>
        <w:t>林跃文主编辑；杨映琳，连建雄，黄哲敏副主编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中学主题班会案例选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林跃文主编辑；杨映琳，连建雄，黄哲敏副主编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本书出售、求购地址：https://www.jiaokey.com/book/detail/13227701.html</w:t>
      </w:r>
    </w:p>
    <w:p>
      <w:r>
        <w:t>更多相关图书推荐：https://www.jiaokey.com</w:t>
      </w:r>
    </w:p>
    <w:p>
      <w:r>
        <w:t>林跃文主编辑；杨映琳，连建雄，黄哲敏副主编 其他作品：https://www.jiaokey.com/tag/林跃文主编辑；杨映琳，连建雄，黄哲敏副主编.html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关键词搜索：https://www.jiaokey.com/tag/中学主题班会案例选.html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