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消防民事争议案例研究</w:t>
      </w:r>
    </w:p>
    <w:p>
      <w:r>
        <w:rPr>
          <w:rFonts w:ascii="宋体" w:hAnsi="宋体" w:eastAsia="宋体"/>
          <w:sz w:val="24"/>
        </w:rPr>
        <w:t>杨春梅，鄂文东主编；文俊，候春源，张福德副主编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消防民事争议案例研究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杨春梅，鄂文东主编；文俊，候春源，张福德副主编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本书出售、求购地址：https://www.jiaokey.com/book/detail/13226583.html</w:t>
      </w:r>
    </w:p>
    <w:p>
      <w:r>
        <w:t>更多相关图书推荐：https://www.jiaokey.com</w:t>
      </w:r>
    </w:p>
    <w:p>
      <w:r>
        <w:t>杨春梅，鄂文东主编；文俊，候春源，张福德副主编 其他作品：https://www.jiaokey.com/tag/杨春梅，鄂文东主编；文俊，候春源，张福德副主编.html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关键词搜索：https://www.jiaokey.com/tag/消防民事争议案例研究.html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