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领事法和领事实践</w:t>
      </w:r>
    </w:p>
    <w:p>
      <w:r>
        <w:rPr>
          <w:rFonts w:ascii="宋体" w:hAnsi="宋体" w:eastAsia="宋体"/>
          <w:sz w:val="24"/>
        </w:rPr>
        <w:t>（美）李宗周著；梁宝山，黄屏，潘维煌，夏莉萍译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领事法和领事实践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（美）李宗周著；梁宝山，黄屏，潘维煌，夏莉萍译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本书出售、求购地址：https://www.jiaokey.com/book/detail/13226562.html</w:t>
      </w:r>
    </w:p>
    <w:p>
      <w:r>
        <w:t>更多相关图书推荐：https://www.jiaokey.com</w:t>
      </w:r>
    </w:p>
    <w:p>
      <w:r>
        <w:t>（美）李宗周著；梁宝山，黄屏，潘维煌，夏莉萍译 其他作品：https://www.jiaokey.com/tag/（美）李宗周著；梁宝山，黄屏，潘维煌，夏莉萍译.html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关键词搜索：https://www.jiaokey.com/tag/领事法和领事实践.html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