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永乐琴书集成  第4卷  第17-20</w:t>
      </w:r>
    </w:p>
    <w:p>
      <w:r>
        <w:rPr>
          <w:rFonts w:ascii="宋体" w:hAnsi="宋体" w:eastAsia="宋体"/>
          <w:sz w:val="24"/>
        </w:rPr>
        <w:t>明成祖敕撰；明内府写本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永乐琴书集成  第4卷  第17-20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明成祖敕撰；明内府写本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本书出售、求购地址：https://www.jiaokey.com/book/detail/13224662.html</w:t>
      </w:r>
    </w:p>
    <w:p>
      <w:r>
        <w:t>更多相关图书推荐：https://www.jiaokey.com</w:t>
      </w:r>
    </w:p>
    <w:p>
      <w:r>
        <w:t>明成祖敕撰；明内府写本 其他作品：https://www.jiaokey.com/tag/明成祖敕撰；明内府写本.html</w:t>
      </w:r>
    </w:p>
    <w:p>
      <w:r>
        <w:t>新文丰出版社 出版图书：https://www.jiaokey.com/tag/新文丰出版社.html</w:t>
      </w:r>
    </w:p>
    <w:p>
      <w:r>
        <w:t>关键词搜索：https://www.jiaokey.com/tag/永乐琴书集成  第4卷  第17-20.html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