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喜旺出走  眉户剧</w:t>
      </w:r>
    </w:p>
    <w:p>
      <w:r>
        <w:rPr>
          <w:rFonts w:ascii="宋体" w:hAnsi="宋体" w:eastAsia="宋体"/>
          <w:sz w:val="24"/>
        </w:rPr>
        <w:t>陕西省戏曲剧院一团移植整理；姚诚祖执笔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喜旺出走  眉户剧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陕西省戏曲剧院一团移植整理；姚诚祖执笔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本书出售、求购地址：https://www.jiaokey.com/book/detail/13224606.html</w:t>
      </w:r>
    </w:p>
    <w:p>
      <w:r>
        <w:t>更多相关图书推荐：https://www.jiaokey.com</w:t>
      </w:r>
    </w:p>
    <w:p>
      <w:r>
        <w:t>陕西省戏曲剧院一团移植整理；姚诚祖执笔 其他作品：https://www.jiaokey.com/tag/陕西省戏曲剧院一团移植整理；姚诚祖执笔.html</w:t>
      </w:r>
    </w:p>
    <w:p>
      <w:r>
        <w:t>长安书店 出版图书：https://www.jiaokey.com/tag/长安书店.html</w:t>
      </w:r>
    </w:p>
    <w:p>
      <w:r>
        <w:t>关键词搜索：https://www.jiaokey.com/tag/喜旺出走  眉户剧.html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