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数值分析方法与实验  基于MATLAB实现</w:t>
      </w:r>
    </w:p>
    <w:p>
      <w:r>
        <w:rPr>
          <w:rFonts w:ascii="宋体" w:hAnsi="宋体" w:eastAsia="宋体"/>
          <w:sz w:val="24"/>
        </w:rPr>
        <w:t>林亮，吴群英主编；贾贞，宋奇庆，陈华舟副主编；唐国强，艾武，邵远夫等参编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数值分析方法与实验  基于MATLAB实现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林亮，吴群英主编；贾贞，宋奇庆，陈华舟副主编；唐国强，艾武，邵远夫等参编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本书出售、求购地址：https://www.jiaokey.com/book/detail/13222486.html</w:t>
      </w:r>
    </w:p>
    <w:p>
      <w:r>
        <w:t>更多相关图书推荐：https://www.jiaokey.com</w:t>
      </w:r>
    </w:p>
    <w:p>
      <w:r>
        <w:t>林亮，吴群英主编；贾贞，宋奇庆，陈华舟副主编；唐国强，艾武，邵远夫等参编 其他作品：https://www.jiaokey.com/tag/林亮，吴群英主编；贾贞，宋奇庆，陈华舟副主编；唐国强，艾武，邵远夫等参编.html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关键词搜索：https://www.jiaokey.com/tag/数值分析方法与实验  基于MATLAB实现.html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