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水溶性生物活性粉体制备原理与应用</w:t>
      </w:r>
    </w:p>
    <w:p>
      <w:r>
        <w:rPr>
          <w:rFonts w:ascii="宋体" w:hAnsi="宋体" w:eastAsia="宋体"/>
          <w:sz w:val="24"/>
        </w:rPr>
        <w:t>祖元刚主编；赵修华，姜守则，张琳等著者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水溶性生物活性粉体制备原理与应用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祖元刚主编；赵修华，姜守则，张琳等著者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本书出售、求购地址：https://www.jiaokey.com/book/detail/13221496.html</w:t>
      </w:r>
    </w:p>
    <w:p>
      <w:r>
        <w:t>更多相关图书推荐：https://www.jiaokey.com</w:t>
      </w:r>
    </w:p>
    <w:p>
      <w:r>
        <w:t>祖元刚主编；赵修华，姜守则，张琳等著者 其他作品：https://www.jiaokey.com/tag/祖元刚主编；赵修华，姜守则，张琳等著者.html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关键词搜索：https://www.jiaokey.com/tag/水溶性生物活性粉体制备原理与应用.html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